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</w:pPr>
      <w:r>
        <w:t>Field Fox</w:t>
      </w:r>
      <w:r>
        <w:t xml:space="preserve"> Calibration and Testing</w:t>
      </w:r>
    </w:p>
    <w:p>
      <w:r>
        <w:t>Revised 2026/08/02</w:t>
      </w:r>
    </w:p>
    <w:p>
      <w:r>
        <w:t>Note: [text] indicates physical buttons and (text) indicates an on-screen option.</w:t>
      </w:r>
    </w:p>
    <w:p>
      <w:r>
        <w:t>Note: Start and Stop Frequencies must be set separately for both IL and VSWR.</w:t>
      </w:r>
    </w:p>
    <w:p>
      <w:pPr>
        <w:pStyle w:val="Heading1"/>
      </w:pPr>
      <w:r>
        <w:t>Calibrate for Insertion Loss</w:t>
      </w:r>
    </w:p>
    <w:p>
      <w:pPr>
        <w:rPr>
          <w:i/>
          <w:iCs/>
        </w:rPr>
      </w:pPr>
      <w:r>
        <w:t xml:space="preserve">[Mode] &gt; (Power Meter </w:t>
      </w:r>
      <w:proofErr w:type="gramStart"/>
      <w:r>
        <w:t>USB)</w:t>
      </w:r>
      <w:r>
        <w:t xml:space="preserve">   </w:t>
      </w:r>
      <w:proofErr w:type="gramEnd"/>
      <w:r>
        <w:t xml:space="preserve">  </w:t>
      </w:r>
      <w:r>
        <w:rPr>
          <w:i/>
          <w:iCs/>
        </w:rPr>
        <w:t>*This is the mode for measuring Insertion Loss.</w:t>
      </w:r>
    </w:p>
    <w:p>
      <w:pPr>
        <w:rPr>
          <w:i/>
          <w:iCs/>
        </w:rPr>
      </w:pPr>
      <w:r>
        <w:t>[Freq/</w:t>
      </w:r>
      <w:proofErr w:type="spellStart"/>
      <w:r>
        <w:t>Dist</w:t>
      </w:r>
      <w:proofErr w:type="spellEnd"/>
      <w:r>
        <w:t>] &gt; (</w:t>
      </w:r>
      <w:proofErr w:type="spellStart"/>
      <w:r>
        <w:t>Src</w:t>
      </w:r>
      <w:proofErr w:type="spellEnd"/>
      <w:r>
        <w:t xml:space="preserve"> Start) &gt; </w:t>
      </w:r>
      <w:r>
        <w:t>E</w:t>
      </w:r>
      <w:r>
        <w:t>nter start frequency &gt; (GHz) or (MHz)</w:t>
      </w:r>
    </w:p>
    <w:p>
      <w:r>
        <w:t>[Freq/</w:t>
      </w:r>
      <w:proofErr w:type="spellStart"/>
      <w:r>
        <w:t>Dist</w:t>
      </w:r>
      <w:proofErr w:type="spellEnd"/>
      <w:r>
        <w:t>] &gt; (</w:t>
      </w:r>
      <w:proofErr w:type="spellStart"/>
      <w:r>
        <w:t>Src</w:t>
      </w:r>
      <w:proofErr w:type="spellEnd"/>
      <w:r>
        <w:t xml:space="preserve"> S</w:t>
      </w:r>
      <w:r>
        <w:t>top</w:t>
      </w:r>
      <w:r>
        <w:t xml:space="preserve">) &gt; </w:t>
      </w:r>
      <w:r>
        <w:t>E</w:t>
      </w:r>
      <w:r>
        <w:t>nter s</w:t>
      </w:r>
      <w:r>
        <w:t>top</w:t>
      </w:r>
      <w:r>
        <w:t xml:space="preserve"> frequency &gt; </w:t>
      </w:r>
      <w:r>
        <w:t>(</w:t>
      </w:r>
      <w:r>
        <w:t>GHz</w:t>
      </w:r>
      <w:r>
        <w:t>)</w:t>
      </w:r>
      <w:r>
        <w:t xml:space="preserve"> or </w:t>
      </w:r>
      <w:r>
        <w:t>(</w:t>
      </w:r>
      <w:r>
        <w:t>MHz</w:t>
      </w:r>
      <w:r>
        <w:t>)</w:t>
      </w:r>
    </w:p>
    <w:p>
      <w:r>
        <w:t>[1 Measure] &gt; (</w:t>
      </w:r>
      <w:proofErr w:type="spellStart"/>
      <w:r>
        <w:t>Src</w:t>
      </w:r>
      <w:proofErr w:type="spellEnd"/>
      <w:r>
        <w:t xml:space="preserve"> Power Measure)</w:t>
      </w:r>
    </w:p>
    <w:p>
      <w:r>
        <w:t xml:space="preserve">Connect test cable to Field Fox Port 1. Connect Power Sensor USB to Field Fox USB port. </w:t>
      </w:r>
    </w:p>
    <w:p>
      <w:r>
        <w:t>Connect Power Sensor N-Type Connector to the end of the test cable, adding any adapters that will be used for the circuit under test.</w:t>
      </w:r>
    </w:p>
    <w:p>
      <w:r>
        <w:t xml:space="preserve">&gt; </w:t>
      </w:r>
      <w:r>
        <w:t>(Measure) &gt; Let the marker run across the graph until you are returned to the previous options.</w:t>
      </w:r>
    </w:p>
    <w:p>
      <w:r>
        <w:t xml:space="preserve">&gt; </w:t>
      </w:r>
      <w:r>
        <w:t>(</w:t>
      </w:r>
      <w:proofErr w:type="spellStart"/>
      <w:r>
        <w:t>Src</w:t>
      </w:r>
      <w:proofErr w:type="spellEnd"/>
      <w:r>
        <w:t xml:space="preserve"> Data -&gt; Mem) &gt; (</w:t>
      </w:r>
      <w:proofErr w:type="gramStart"/>
      <w:r>
        <w:t xml:space="preserve">Done)   </w:t>
      </w:r>
      <w:proofErr w:type="gramEnd"/>
      <w:r>
        <w:t xml:space="preserve">  </w:t>
      </w:r>
      <w:r>
        <w:t>*</w:t>
      </w:r>
      <w:r>
        <w:rPr>
          <w:i/>
          <w:iCs/>
        </w:rPr>
        <w:t>This saves the calibration data for the power sensor.</w:t>
      </w:r>
    </w:p>
    <w:p>
      <w:pPr>
        <w:rPr>
          <w:i/>
          <w:iCs/>
        </w:rPr>
      </w:pPr>
      <w:r>
        <w:t>[1 Measure] &gt; (</w:t>
      </w:r>
      <w:proofErr w:type="gramStart"/>
      <w:r>
        <w:t xml:space="preserve">Gain)   </w:t>
      </w:r>
      <w:proofErr w:type="gramEnd"/>
      <w:r>
        <w:t xml:space="preserve">  </w:t>
      </w:r>
      <w:r>
        <w:t>*</w:t>
      </w:r>
      <w:r>
        <w:rPr>
          <w:i/>
          <w:iCs/>
        </w:rPr>
        <w:t>This sets the Field Fox to measure dB Gain/Loss</w:t>
      </w:r>
      <w:r>
        <w:rPr>
          <w:i/>
          <w:iCs/>
        </w:rPr>
        <w:t xml:space="preserve">     </w:t>
      </w:r>
      <w:r>
        <w:rPr>
          <w:i/>
          <w:iCs/>
        </w:rPr>
        <w:t>*The next step</w:t>
      </w:r>
      <w:r>
        <w:rPr>
          <w:i/>
          <w:iCs/>
        </w:rPr>
        <w:t>s</w:t>
      </w:r>
      <w:r>
        <w:rPr>
          <w:i/>
          <w:iCs/>
        </w:rPr>
        <w:t xml:space="preserve"> chec</w:t>
      </w:r>
      <w:r>
        <w:rPr>
          <w:i/>
          <w:iCs/>
        </w:rPr>
        <w:t>k</w:t>
      </w:r>
      <w:r>
        <w:rPr>
          <w:i/>
          <w:iCs/>
        </w:rPr>
        <w:t xml:space="preserve"> accuracy of calibration.</w:t>
      </w:r>
    </w:p>
    <w:p>
      <w:r>
        <w:t>[Scale/</w:t>
      </w:r>
      <w:proofErr w:type="spellStart"/>
      <w:r>
        <w:t>Amptd</w:t>
      </w:r>
      <w:proofErr w:type="spellEnd"/>
      <w:r>
        <w:t>] &gt; (</w:t>
      </w:r>
      <w:proofErr w:type="spellStart"/>
      <w:r>
        <w:t>Autoscale</w:t>
      </w:r>
      <w:proofErr w:type="spellEnd"/>
      <w:r>
        <w:t>) &gt; Let the marker run across the graph one complete time.</w:t>
      </w:r>
    </w:p>
    <w:p>
      <w:r>
        <w:t>[Run/Hold] &gt; “Hold” will appear in red text on the left of the screen, indicating that the Field Fox is no longer taking measurements.</w:t>
      </w:r>
    </w:p>
    <w:p>
      <w:r>
        <w:t>[Scale/</w:t>
      </w:r>
      <w:proofErr w:type="spellStart"/>
      <w:r>
        <w:t>Amptd</w:t>
      </w:r>
      <w:proofErr w:type="spellEnd"/>
      <w:r>
        <w:t>] &gt; (</w:t>
      </w:r>
      <w:proofErr w:type="spellStart"/>
      <w:r>
        <w:t>Autoscale</w:t>
      </w:r>
      <w:proofErr w:type="spellEnd"/>
      <w:r>
        <w:t>)</w:t>
      </w:r>
      <w:r>
        <w:t xml:space="preserve"> </w:t>
      </w:r>
      <w:r>
        <w:t xml:space="preserve">     </w:t>
      </w:r>
    </w:p>
    <w:p>
      <w:r>
        <w:t>[</w:t>
      </w:r>
      <w:proofErr w:type="spellStart"/>
      <w:r>
        <w:t>Mkr</w:t>
      </w:r>
      <w:proofErr w:type="spellEnd"/>
      <w:r>
        <w:t xml:space="preserve">/Tools] &gt; (Minimum) &gt; IF the minimum is </w:t>
      </w:r>
      <w:r>
        <w:t>less</w:t>
      </w:r>
      <w:r>
        <w:t xml:space="preserve"> </w:t>
      </w:r>
      <w:r>
        <w:t xml:space="preserve">(more negative) </w:t>
      </w:r>
      <w:r>
        <w:t xml:space="preserve">than </w:t>
      </w:r>
      <w:r>
        <w:t>-</w:t>
      </w:r>
      <w:r>
        <w:t>0.</w:t>
      </w:r>
      <w:r>
        <w:t>1</w:t>
      </w:r>
      <w:r>
        <w:t xml:space="preserve"> (upper right of the screen), then ensure physical connections are tight, and restart insertion loss calibration steps from [1 Measure] &gt; (</w:t>
      </w:r>
      <w:proofErr w:type="spellStart"/>
      <w:r>
        <w:t>Src</w:t>
      </w:r>
      <w:proofErr w:type="spellEnd"/>
      <w:r>
        <w:t xml:space="preserve"> Power Measure). Otherwise, if </w:t>
      </w:r>
      <w:r>
        <w:t>greater (more positive)</w:t>
      </w:r>
      <w:r>
        <w:t xml:space="preserve"> than </w:t>
      </w:r>
      <w:r>
        <w:t>-</w:t>
      </w:r>
      <w:r>
        <w:t>0.</w:t>
      </w:r>
      <w:r>
        <w:t>1</w:t>
      </w:r>
      <w:r>
        <w:t>, continue.</w:t>
      </w:r>
      <w:r>
        <w:t xml:space="preserve">     *</w:t>
      </w:r>
      <w:r>
        <w:rPr>
          <w:i/>
          <w:iCs/>
        </w:rPr>
        <w:t>A number closer to 0 is better.</w:t>
      </w:r>
      <w:r>
        <w:t xml:space="preserve">     </w:t>
      </w:r>
    </w:p>
    <w:p>
      <w:r>
        <w:t>*NOTE: Sometimes the Field Fox will not automatically find the actual minimum from [</w:t>
      </w:r>
      <w:proofErr w:type="spellStart"/>
      <w:r>
        <w:t>Mkr</w:t>
      </w:r>
      <w:proofErr w:type="spellEnd"/>
      <w:r>
        <w:t>/Tools]. If this happens, press [Marker] &gt; Use the physical wheel to locate the real minimum.</w:t>
      </w:r>
    </w:p>
    <w:p>
      <w:pPr>
        <w:pStyle w:val="Heading1"/>
        <w:pageBreakBefore/>
      </w:pPr>
      <w:r>
        <w:lastRenderedPageBreak/>
        <w:t>Calibrate for VSWR</w:t>
      </w:r>
    </w:p>
    <w:p>
      <w:r>
        <w:t>[Mode] &gt; (CAT/</w:t>
      </w:r>
      <w:proofErr w:type="gramStart"/>
      <w:r>
        <w:t xml:space="preserve">TDR)   </w:t>
      </w:r>
      <w:proofErr w:type="gramEnd"/>
      <w:r>
        <w:t xml:space="preserve">  </w:t>
      </w:r>
      <w:r>
        <w:rPr>
          <w:i/>
          <w:iCs/>
        </w:rPr>
        <w:t>*This is the Mode for measuring VSWR.</w:t>
      </w:r>
    </w:p>
    <w:p>
      <w:r>
        <w:t>[1 Measure] &gt; (VSWR)</w:t>
      </w:r>
    </w:p>
    <w:p>
      <w:r>
        <w:t>[Freq/</w:t>
      </w:r>
      <w:proofErr w:type="spellStart"/>
      <w:r>
        <w:t>Dist</w:t>
      </w:r>
      <w:proofErr w:type="spellEnd"/>
      <w:r>
        <w:t>] &gt; (</w:t>
      </w:r>
      <w:proofErr w:type="spellStart"/>
      <w:r>
        <w:t>Src</w:t>
      </w:r>
      <w:proofErr w:type="spellEnd"/>
      <w:r>
        <w:t xml:space="preserve"> Start) &gt; Enter start frequency &gt; (GHz) or (MHz)</w:t>
      </w:r>
    </w:p>
    <w:p>
      <w:r>
        <w:t>[Freq/</w:t>
      </w:r>
      <w:proofErr w:type="spellStart"/>
      <w:r>
        <w:t>Dist</w:t>
      </w:r>
      <w:proofErr w:type="spellEnd"/>
      <w:r>
        <w:t>] &gt; (</w:t>
      </w:r>
      <w:proofErr w:type="spellStart"/>
      <w:r>
        <w:t>Src</w:t>
      </w:r>
      <w:proofErr w:type="spellEnd"/>
      <w:r>
        <w:t xml:space="preserve"> Stop) &gt; Enter stop frequency &gt; (GHz) or (MHz)</w:t>
      </w:r>
    </w:p>
    <w:p>
      <w:r>
        <w:t xml:space="preserve">[5 Cal] &gt; (Mechanical Cal) </w:t>
      </w:r>
    </w:p>
    <w:p>
      <w:r>
        <w:t>&gt; (Change DUT Connectors) &gt; Select Type N</w:t>
      </w:r>
    </w:p>
    <w:p>
      <w:r>
        <w:t xml:space="preserve">&gt; </w:t>
      </w:r>
      <w:r>
        <w:t xml:space="preserve">If necessary, (Change Gender) to match Cal Kit. </w:t>
      </w:r>
    </w:p>
    <w:p>
      <w:r>
        <w:t xml:space="preserve">&gt; (Next) &gt; Select 85518A or 85515A or whichever Cal Kit you are going to use. </w:t>
      </w:r>
    </w:p>
    <w:p>
      <w:r>
        <w:t>&gt; (Finish)</w:t>
      </w:r>
      <w:r>
        <w:t xml:space="preserve"> </w:t>
      </w:r>
    </w:p>
    <w:p>
      <w:r>
        <w:t>&gt; (Start Calibration) &gt; Follow instructions on screen.</w:t>
      </w:r>
    </w:p>
    <w:p>
      <w:pPr>
        <w:ind w:left="810"/>
      </w:pPr>
      <w:r>
        <w:t xml:space="preserve">1. </w:t>
      </w:r>
      <w:r>
        <w:t>Connect test cable to Field Fox Port 1.</w:t>
      </w:r>
    </w:p>
    <w:p>
      <w:pPr>
        <w:ind w:left="810"/>
      </w:pPr>
      <w:r>
        <w:t xml:space="preserve">2. Connect Cal Kit OPEN to test cable, </w:t>
      </w:r>
      <w:r>
        <w:t>adding any adapters that will be used for the circuit under test.</w:t>
      </w:r>
      <w:r>
        <w:t xml:space="preserve"> &gt; (Measure)</w:t>
      </w:r>
    </w:p>
    <w:p>
      <w:pPr>
        <w:ind w:left="810"/>
      </w:pPr>
      <w:r>
        <w:t>3. Change the Cal Kit OPEN to the Cal Kit SHORT &gt; (Measure)</w:t>
      </w:r>
    </w:p>
    <w:p>
      <w:pPr>
        <w:ind w:left="810"/>
      </w:pPr>
      <w:r>
        <w:t>4. Change the Cal Kit SHORT to the Cal Kit LOAD &gt; (Measure)</w:t>
      </w:r>
    </w:p>
    <w:p>
      <w:pPr>
        <w:ind w:left="810"/>
      </w:pPr>
      <w:r>
        <w:t>5. (Finish)</w:t>
      </w:r>
    </w:p>
    <w:p>
      <w:pPr>
        <w:rPr>
          <w:i/>
          <w:iCs/>
        </w:rPr>
      </w:pPr>
      <w:r>
        <w:t>[1 Measure] &gt; (</w:t>
      </w:r>
      <w:proofErr w:type="gramStart"/>
      <w:r>
        <w:t>VSWR)</w:t>
      </w:r>
      <w:r>
        <w:t xml:space="preserve">   </w:t>
      </w:r>
      <w:proofErr w:type="gramEnd"/>
      <w:r>
        <w:t xml:space="preserve">  </w:t>
      </w:r>
      <w:r>
        <w:rPr>
          <w:i/>
          <w:iCs/>
        </w:rPr>
        <w:t>*The next steps check accuracy of calibration.</w:t>
      </w:r>
    </w:p>
    <w:p>
      <w:r>
        <w:t>[Scale/</w:t>
      </w:r>
      <w:proofErr w:type="spellStart"/>
      <w:r>
        <w:t>Amptd</w:t>
      </w:r>
      <w:proofErr w:type="spellEnd"/>
      <w:r>
        <w:t>] &gt; (</w:t>
      </w:r>
      <w:proofErr w:type="spellStart"/>
      <w:r>
        <w:t>Autoscale</w:t>
      </w:r>
      <w:proofErr w:type="spellEnd"/>
      <w:r>
        <w:t>)</w:t>
      </w:r>
    </w:p>
    <w:p>
      <w:r>
        <w:t xml:space="preserve">[Run/Hold] &gt; </w:t>
      </w:r>
      <w:r>
        <w:t>“Hold” will appear in red text on the left of the screen, indicating that the Field Fox is no longer taking measurements.</w:t>
      </w:r>
    </w:p>
    <w:p>
      <w:r>
        <w:t>[Scale/</w:t>
      </w:r>
      <w:proofErr w:type="spellStart"/>
      <w:r>
        <w:t>Amptd</w:t>
      </w:r>
      <w:proofErr w:type="spellEnd"/>
      <w:r>
        <w:t>] &gt; (</w:t>
      </w:r>
      <w:proofErr w:type="spellStart"/>
      <w:r>
        <w:t>Autoscale</w:t>
      </w:r>
      <w:proofErr w:type="spellEnd"/>
      <w:r>
        <w:t>)</w:t>
      </w:r>
    </w:p>
    <w:p>
      <w:pPr>
        <w:rPr>
          <w:i/>
          <w:iCs/>
        </w:rPr>
      </w:pPr>
      <w:r>
        <w:t>[</w:t>
      </w:r>
      <w:proofErr w:type="spellStart"/>
      <w:r>
        <w:t>Mkr</w:t>
      </w:r>
      <w:proofErr w:type="spellEnd"/>
      <w:r>
        <w:t xml:space="preserve">/Tools] &gt; (Peak) &gt; </w:t>
      </w:r>
      <w:r>
        <w:t xml:space="preserve">IF the </w:t>
      </w:r>
      <w:r>
        <w:t xml:space="preserve">peak </w:t>
      </w:r>
      <w:r>
        <w:t xml:space="preserve">is greater than </w:t>
      </w:r>
      <w:r>
        <w:t>1</w:t>
      </w:r>
      <w:r>
        <w:t>.0</w:t>
      </w:r>
      <w:r>
        <w:t>19</w:t>
      </w:r>
      <w:r>
        <w:t xml:space="preserve"> (upper right of the screen), then ensure physical connections are tight, and restart </w:t>
      </w:r>
      <w:r>
        <w:t>VSWR</w:t>
      </w:r>
      <w:r>
        <w:t xml:space="preserve"> calibration steps from [</w:t>
      </w:r>
      <w:r>
        <w:t>5 Cal</w:t>
      </w:r>
      <w:r>
        <w:t>]</w:t>
      </w:r>
      <w:r>
        <w:t>.</w:t>
      </w:r>
      <w:r>
        <w:t xml:space="preserve"> Otherwise, if less than 1.02, continue.     *</w:t>
      </w:r>
      <w:r>
        <w:rPr>
          <w:i/>
          <w:iCs/>
        </w:rPr>
        <w:t xml:space="preserve">A number closer to </w:t>
      </w:r>
      <w:r>
        <w:rPr>
          <w:i/>
          <w:iCs/>
        </w:rPr>
        <w:t>1</w:t>
      </w:r>
      <w:r>
        <w:rPr>
          <w:i/>
          <w:iCs/>
        </w:rPr>
        <w:t xml:space="preserve"> is better.</w:t>
      </w:r>
    </w:p>
    <w:p>
      <w:pPr>
        <w:rPr>
          <w:i/>
          <w:iCs/>
        </w:rPr>
      </w:pPr>
    </w:p>
    <w:p>
      <w:pPr>
        <w:pStyle w:val="Heading1"/>
        <w:pageBreakBefore/>
        <w:rPr>
          <w:i/>
          <w:iCs/>
        </w:rPr>
      </w:pPr>
      <w:r>
        <w:lastRenderedPageBreak/>
        <w:t xml:space="preserve">Set </w:t>
      </w:r>
      <w:r>
        <w:t>Title</w:t>
      </w:r>
      <w:r>
        <w:t xml:space="preserve"> for Insertion Loss</w:t>
      </w:r>
    </w:p>
    <w:p>
      <w:r>
        <w:t>[7 System] &gt; (Display) &gt; (</w:t>
      </w:r>
      <w:r>
        <w:t>Title</w:t>
      </w:r>
      <w:r>
        <w:t xml:space="preserve">) &gt; Enter the </w:t>
      </w:r>
      <w:r>
        <w:t>Title</w:t>
      </w:r>
      <w:r>
        <w:t xml:space="preserve"> of the graph. For example</w:t>
      </w:r>
      <w:r>
        <w:t>,</w:t>
      </w:r>
      <w:r>
        <w:t xml:space="preserve"> “DDG129 R-RA123_IL” or if measuring at multiple frequency ranges, “DDG129 R-RA123_IL 1.0G-2.0G”</w:t>
      </w:r>
    </w:p>
    <w:p>
      <w:pPr>
        <w:pStyle w:val="Heading1"/>
        <w:rPr>
          <w:rFonts w:asciiTheme="minorHAnsi" w:eastAsiaTheme="minorHAnsi" w:hAnsiTheme="minorHAnsi" w:cstheme="minorBidi"/>
          <w:i/>
          <w:iCs/>
          <w:color w:val="auto"/>
          <w:sz w:val="24"/>
          <w:szCs w:val="24"/>
        </w:rPr>
      </w:pPr>
      <w:r>
        <w:t>Measure Insertion Loss</w:t>
      </w:r>
    </w:p>
    <w:p>
      <w:pPr>
        <w:rPr>
          <w:i/>
          <w:iCs/>
        </w:rPr>
      </w:pPr>
      <w:r>
        <w:t xml:space="preserve">[Mode] &gt; (Power Meter </w:t>
      </w:r>
      <w:proofErr w:type="gramStart"/>
      <w:r>
        <w:t>USB)</w:t>
      </w:r>
      <w:r>
        <w:t xml:space="preserve">   </w:t>
      </w:r>
      <w:proofErr w:type="gramEnd"/>
      <w:r>
        <w:t xml:space="preserve">  </w:t>
      </w:r>
      <w:r>
        <w:rPr>
          <w:i/>
          <w:iCs/>
        </w:rPr>
        <w:t>*This is the mode for measuring Insertion Loss.</w:t>
      </w:r>
    </w:p>
    <w:p>
      <w:r>
        <w:t xml:space="preserve">Connect test cable to Field Fox Port 1. </w:t>
      </w:r>
      <w:r>
        <w:t>Connect other end of test cable to circuit under test.</w:t>
      </w:r>
    </w:p>
    <w:p>
      <w:r>
        <w:t>Connect local Range Extender to Field Fox USB port using USB cable.</w:t>
      </w:r>
    </w:p>
    <w:p>
      <w:r>
        <w:t xml:space="preserve">Connect Power Sensor USB to </w:t>
      </w:r>
      <w:r>
        <w:t>distant Range Extender</w:t>
      </w:r>
      <w:r>
        <w:t xml:space="preserve"> USB port. </w:t>
      </w:r>
    </w:p>
    <w:p>
      <w:r>
        <w:t>The Range Extenders should be connected to each other via a CAT5 cable.</w:t>
      </w:r>
    </w:p>
    <w:p>
      <w:r>
        <w:t xml:space="preserve">Connect Power Sensor N-Type Connector to the </w:t>
      </w:r>
      <w:r>
        <w:t xml:space="preserve">distant </w:t>
      </w:r>
      <w:r>
        <w:t xml:space="preserve">end of the </w:t>
      </w:r>
      <w:r>
        <w:t>circuit under test.</w:t>
      </w:r>
    </w:p>
    <w:p>
      <w:pPr>
        <w:rPr>
          <w:i/>
          <w:iCs/>
        </w:rPr>
      </w:pPr>
      <w:r>
        <w:t>[1 Measure] &gt; (</w:t>
      </w:r>
      <w:proofErr w:type="gramStart"/>
      <w:r>
        <w:t>Gain)</w:t>
      </w:r>
      <w:r>
        <w:t xml:space="preserve">   </w:t>
      </w:r>
      <w:proofErr w:type="gramEnd"/>
      <w:r>
        <w:t xml:space="preserve">  *</w:t>
      </w:r>
      <w:r>
        <w:rPr>
          <w:i/>
          <w:iCs/>
        </w:rPr>
        <w:t>This sets the Field Fox to measure dB Gain/Loss</w:t>
      </w:r>
    </w:p>
    <w:p>
      <w:r>
        <w:t xml:space="preserve">[Run/Hold] &gt; “Hold” will </w:t>
      </w:r>
      <w:r>
        <w:t xml:space="preserve">no longer </w:t>
      </w:r>
      <w:r>
        <w:t>appear in red text on the left of the screen</w:t>
      </w:r>
      <w:r>
        <w:t>. If it does appear, press [Run/Hold] again.</w:t>
      </w:r>
    </w:p>
    <w:p>
      <w:r>
        <w:t>[Scale/</w:t>
      </w:r>
      <w:proofErr w:type="spellStart"/>
      <w:r>
        <w:t>Amptd</w:t>
      </w:r>
      <w:proofErr w:type="spellEnd"/>
      <w:r>
        <w:t>] &gt; (</w:t>
      </w:r>
      <w:proofErr w:type="spellStart"/>
      <w:r>
        <w:t>Autoscale</w:t>
      </w:r>
      <w:proofErr w:type="spellEnd"/>
      <w:r>
        <w:t>) &gt; Let the marker run across the graph one complete time.</w:t>
      </w:r>
    </w:p>
    <w:p>
      <w:r>
        <w:t>[Run/Hold] &gt; “Hold” will appear in red text on the left of the screen, indicating that the Field Fox is no longer taking measurements.</w:t>
      </w:r>
    </w:p>
    <w:p>
      <w:r>
        <w:t>[Scale/</w:t>
      </w:r>
      <w:proofErr w:type="spellStart"/>
      <w:r>
        <w:t>Amptd</w:t>
      </w:r>
      <w:proofErr w:type="spellEnd"/>
      <w:r>
        <w:t>] &gt; (</w:t>
      </w:r>
      <w:proofErr w:type="spellStart"/>
      <w:r>
        <w:t>Autoscale</w:t>
      </w:r>
      <w:proofErr w:type="spellEnd"/>
      <w:r>
        <w:t>)</w:t>
      </w:r>
    </w:p>
    <w:p>
      <w:r>
        <w:t>[</w:t>
      </w:r>
      <w:proofErr w:type="spellStart"/>
      <w:r>
        <w:t>Mkr</w:t>
      </w:r>
      <w:proofErr w:type="spellEnd"/>
      <w:r>
        <w:t>/Tools] &gt; (</w:t>
      </w:r>
      <w:proofErr w:type="gramStart"/>
      <w:r>
        <w:t>Minimum)</w:t>
      </w:r>
      <w:r>
        <w:t xml:space="preserve">   </w:t>
      </w:r>
      <w:proofErr w:type="gramEnd"/>
      <w:r>
        <w:t xml:space="preserve">  </w:t>
      </w:r>
      <w:r>
        <w:t>*NOTE: Sometimes the Field Fox will not automatically find the actual minimum from [</w:t>
      </w:r>
      <w:proofErr w:type="spellStart"/>
      <w:r>
        <w:t>Mkr</w:t>
      </w:r>
      <w:proofErr w:type="spellEnd"/>
      <w:r>
        <w:t>/Tools]. If this happens, press [Marker] &gt; Use the physical wheel to locate the real minimum.</w:t>
      </w:r>
    </w:p>
    <w:p>
      <w:pPr>
        <w:pStyle w:val="Heading1"/>
      </w:pPr>
      <w:r>
        <w:t>Save Graph</w:t>
      </w:r>
      <w:r>
        <w:t xml:space="preserve"> for Insertion Loss</w:t>
      </w:r>
    </w:p>
    <w:p>
      <w:r>
        <w:t xml:space="preserve">*NOTE: Ensure Frequency Range and </w:t>
      </w:r>
      <w:r>
        <w:t>Title</w:t>
      </w:r>
      <w:r>
        <w:t xml:space="preserve"> and Minimum Marker are correct before saving.</w:t>
      </w:r>
    </w:p>
    <w:p>
      <w:r>
        <w:t>[9 Save/Recall] &gt; (File Type) &gt; (</w:t>
      </w:r>
      <w:proofErr w:type="spellStart"/>
      <w:r>
        <w:t>Trace+State</w:t>
      </w:r>
      <w:proofErr w:type="spellEnd"/>
      <w:r>
        <w:t xml:space="preserve">) </w:t>
      </w:r>
    </w:p>
    <w:p>
      <w:r>
        <w:t xml:space="preserve">&gt; (Save) &gt; Enter the same text as the </w:t>
      </w:r>
      <w:r>
        <w:t>Title</w:t>
      </w:r>
      <w:r>
        <w:t xml:space="preserve"> &gt; (Done)</w:t>
      </w:r>
    </w:p>
    <w:p>
      <w:r>
        <w:t>[9 Save/Recall] &gt; (File Type) &gt; (</w:t>
      </w:r>
      <w:r>
        <w:t>Picture (PNG</w:t>
      </w:r>
      <w:r>
        <w:t>)</w:t>
      </w:r>
      <w:r>
        <w:t>)</w:t>
      </w:r>
    </w:p>
    <w:p>
      <w:r>
        <w:t xml:space="preserve">&gt; (Save) &gt; Enter the same text as the </w:t>
      </w:r>
      <w:r>
        <w:t>Title</w:t>
      </w:r>
      <w:r>
        <w:t xml:space="preserve"> &gt; (Done)</w:t>
      </w:r>
    </w:p>
    <w:p>
      <w:pPr>
        <w:pStyle w:val="Heading1"/>
        <w:pageBreakBefore/>
      </w:pPr>
      <w:r>
        <w:lastRenderedPageBreak/>
        <w:t xml:space="preserve">Set </w:t>
      </w:r>
      <w:r>
        <w:t>Title</w:t>
      </w:r>
      <w:r>
        <w:t xml:space="preserve"> for </w:t>
      </w:r>
      <w:r>
        <w:t>VSWR</w:t>
      </w:r>
    </w:p>
    <w:p>
      <w:r>
        <w:t>[7 System] &gt; (Display) &gt; (</w:t>
      </w:r>
      <w:r>
        <w:t>Title</w:t>
      </w:r>
      <w:r>
        <w:t xml:space="preserve">) &gt; Enter the </w:t>
      </w:r>
      <w:r>
        <w:t>Title</w:t>
      </w:r>
      <w:r>
        <w:t xml:space="preserve"> of the graph. For </w:t>
      </w:r>
      <w:r>
        <w:t>example,</w:t>
      </w:r>
      <w:r>
        <w:t xml:space="preserve"> “DDG129 R-RA123_</w:t>
      </w:r>
      <w:r>
        <w:t>VSWR</w:t>
      </w:r>
      <w:r>
        <w:t>” or if measuring at multiple frequency ranges, “DDG129 R-RA123_</w:t>
      </w:r>
      <w:r>
        <w:t>VSWR</w:t>
      </w:r>
      <w:r>
        <w:t xml:space="preserve"> 1.0G-2.0G”</w:t>
      </w:r>
    </w:p>
    <w:p>
      <w:pPr>
        <w:pStyle w:val="Heading1"/>
      </w:pPr>
      <w:r>
        <w:t>Measure VSWR</w:t>
      </w:r>
    </w:p>
    <w:p>
      <w:pPr>
        <w:rPr>
          <w:i/>
          <w:iCs/>
        </w:rPr>
      </w:pPr>
      <w:r>
        <w:t>[Mode] &gt; (</w:t>
      </w:r>
      <w:r>
        <w:t>CAT/</w:t>
      </w:r>
      <w:proofErr w:type="gramStart"/>
      <w:r>
        <w:t>TDR</w:t>
      </w:r>
      <w:r>
        <w:t xml:space="preserve">)   </w:t>
      </w:r>
      <w:proofErr w:type="gramEnd"/>
      <w:r>
        <w:t xml:space="preserve">  </w:t>
      </w:r>
      <w:r>
        <w:rPr>
          <w:i/>
          <w:iCs/>
        </w:rPr>
        <w:t xml:space="preserve">*This is the mode for measuring </w:t>
      </w:r>
      <w:r>
        <w:rPr>
          <w:i/>
          <w:iCs/>
        </w:rPr>
        <w:t>VSWR</w:t>
      </w:r>
      <w:r>
        <w:rPr>
          <w:i/>
          <w:iCs/>
        </w:rPr>
        <w:t>.</w:t>
      </w:r>
    </w:p>
    <w:p>
      <w:r>
        <w:t>Connect test cable to Field Fox Port 1. Connect other end of test cable to circuit under test.</w:t>
      </w:r>
    </w:p>
    <w:p>
      <w:r>
        <w:t>Connect Cal Kit LOAD to the distant end of the circuit under test.</w:t>
      </w:r>
    </w:p>
    <w:p>
      <w:r>
        <w:t>[1 Measure] &gt; (VSWR)</w:t>
      </w:r>
    </w:p>
    <w:p>
      <w:r>
        <w:t>[Run/Hold] &gt; “Hold” will no longer appear in red text on the left of the screen. If it does appear, press [Run/Hold] again.</w:t>
      </w:r>
    </w:p>
    <w:p>
      <w:r>
        <w:t>[Scale/</w:t>
      </w:r>
      <w:proofErr w:type="spellStart"/>
      <w:r>
        <w:t>Amptd</w:t>
      </w:r>
      <w:proofErr w:type="spellEnd"/>
      <w:r>
        <w:t>] &gt; (</w:t>
      </w:r>
      <w:proofErr w:type="spellStart"/>
      <w:r>
        <w:t>Autoscale</w:t>
      </w:r>
      <w:proofErr w:type="spellEnd"/>
      <w:r>
        <w:t xml:space="preserve">) &gt; Let the </w:t>
      </w:r>
      <w:r>
        <w:t>Field Fox take measurements for 5 seconds.</w:t>
      </w:r>
    </w:p>
    <w:p>
      <w:r>
        <w:t>[Run/Hold] &gt; “Hold” will appear in red text on the left of the screen, indicating that the Field Fox is no longer taking measurements.</w:t>
      </w:r>
    </w:p>
    <w:p>
      <w:r>
        <w:t>[Scale/</w:t>
      </w:r>
      <w:proofErr w:type="spellStart"/>
      <w:r>
        <w:t>Amptd</w:t>
      </w:r>
      <w:proofErr w:type="spellEnd"/>
      <w:r>
        <w:t>] &gt; (</w:t>
      </w:r>
      <w:proofErr w:type="spellStart"/>
      <w:r>
        <w:t>Autoscale</w:t>
      </w:r>
      <w:proofErr w:type="spellEnd"/>
      <w:r>
        <w:t>)</w:t>
      </w:r>
    </w:p>
    <w:p>
      <w:r>
        <w:t>[</w:t>
      </w:r>
      <w:proofErr w:type="spellStart"/>
      <w:r>
        <w:t>Mkr</w:t>
      </w:r>
      <w:proofErr w:type="spellEnd"/>
      <w:r>
        <w:t>/Tools] &gt; (Peak)</w:t>
      </w:r>
    </w:p>
    <w:p>
      <w:pPr>
        <w:pStyle w:val="Heading1"/>
      </w:pPr>
      <w:r>
        <w:t>Save Graph</w:t>
      </w:r>
      <w:r>
        <w:t xml:space="preserve"> for VSWR</w:t>
      </w:r>
    </w:p>
    <w:p>
      <w:r>
        <w:t xml:space="preserve">*NOTE: Ensure Frequency Range and </w:t>
      </w:r>
      <w:r>
        <w:t>Title</w:t>
      </w:r>
      <w:r>
        <w:t xml:space="preserve"> and </w:t>
      </w:r>
      <w:r>
        <w:t>Peak</w:t>
      </w:r>
      <w:r>
        <w:t xml:space="preserve"> Marker are correct before saving.</w:t>
      </w:r>
    </w:p>
    <w:p>
      <w:r>
        <w:t>[9 Save/Recall] &gt; (File Type) &gt; (</w:t>
      </w:r>
      <w:proofErr w:type="spellStart"/>
      <w:r>
        <w:t>Trace+State</w:t>
      </w:r>
      <w:proofErr w:type="spellEnd"/>
      <w:r>
        <w:t xml:space="preserve">) </w:t>
      </w:r>
    </w:p>
    <w:p>
      <w:r>
        <w:t xml:space="preserve">&gt; (Save) &gt; Enter the same text as the </w:t>
      </w:r>
      <w:r>
        <w:t>Title</w:t>
      </w:r>
      <w:r>
        <w:t xml:space="preserve"> &gt; (Done)</w:t>
      </w:r>
    </w:p>
    <w:p>
      <w:r>
        <w:t>[9 Save/Recall] &gt; (File Type) &gt; (Picture (PNG))</w:t>
      </w:r>
    </w:p>
    <w:p>
      <w:r>
        <w:t xml:space="preserve">&gt; (Save) &gt; Enter the same text as the </w:t>
      </w:r>
      <w:r>
        <w:t>Title</w:t>
      </w:r>
      <w:r>
        <w:t xml:space="preserve"> &gt; (Done)</w:t>
      </w:r>
    </w:p>
    <w:p/>
    <w:sectPr>
      <w:footerReference w:type="default" r:id="rId7"/>
      <w:pgSz w:w="12240" w:h="15840"/>
      <w:pgMar w:top="1440" w:right="1440" w:bottom="108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Footer"/>
      <w:tabs>
        <w:tab w:val="clear" w:pos="4680"/>
        <w:tab w:val="right" w:pos="9360"/>
      </w:tabs>
    </w:pPr>
    <w:r>
      <w:t>Field Fox Calibration and Testing</w:t>
    </w:r>
    <w:r>
      <w:tab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86B"/>
    <w:multiLevelType w:val="hybridMultilevel"/>
    <w:tmpl w:val="5AAE6098"/>
    <w:lvl w:ilvl="0" w:tplc="F3548F78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F720C"/>
    <w:multiLevelType w:val="hybridMultilevel"/>
    <w:tmpl w:val="7E04C940"/>
    <w:lvl w:ilvl="0" w:tplc="8E32B55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420BE"/>
    <w:multiLevelType w:val="hybridMultilevel"/>
    <w:tmpl w:val="96AA7B14"/>
    <w:lvl w:ilvl="0" w:tplc="6ED8D17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756F4"/>
    <w:multiLevelType w:val="hybridMultilevel"/>
    <w:tmpl w:val="CF4AD93A"/>
    <w:lvl w:ilvl="0" w:tplc="2244EC38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23AF7"/>
    <w:multiLevelType w:val="hybridMultilevel"/>
    <w:tmpl w:val="F73EA0D8"/>
    <w:lvl w:ilvl="0" w:tplc="2FDEE03C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20D7D"/>
    <w:multiLevelType w:val="hybridMultilevel"/>
    <w:tmpl w:val="DB7C9D24"/>
    <w:lvl w:ilvl="0" w:tplc="94108EBA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503534">
    <w:abstractNumId w:val="2"/>
  </w:num>
  <w:num w:numId="2" w16cid:durableId="1273247588">
    <w:abstractNumId w:val="1"/>
  </w:num>
  <w:num w:numId="3" w16cid:durableId="1812361337">
    <w:abstractNumId w:val="4"/>
  </w:num>
  <w:num w:numId="4" w16cid:durableId="1118060973">
    <w:abstractNumId w:val="5"/>
  </w:num>
  <w:num w:numId="5" w16cid:durableId="1224213987">
    <w:abstractNumId w:val="3"/>
  </w:num>
  <w:num w:numId="6" w16cid:durableId="38838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5068B"/>
  <w15:chartTrackingRefBased/>
  <w15:docId w15:val="{CC3BD9A2-1681-4998-A72A-FB4908CA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6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5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5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5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5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5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5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5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5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5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5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5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5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6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8FB"/>
  </w:style>
  <w:style w:type="paragraph" w:styleId="Footer">
    <w:name w:val="footer"/>
    <w:basedOn w:val="Normal"/>
    <w:link w:val="FooterChar"/>
    <w:uiPriority w:val="99"/>
    <w:unhideWhenUsed/>
    <w:rsid w:val="00186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